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E46D">
      <w:pPr>
        <w:pBdr>
          <w:bottom w:val="single" w:color="auto" w:sz="12" w:space="0"/>
        </w:pBdr>
        <w:rPr>
          <w:rFonts w:hint="default"/>
          <w:b/>
          <w:bCs/>
          <w:lang w:val="en-US" w:eastAsia="zh-CN"/>
        </w:rPr>
      </w:pPr>
      <w:r>
        <w:rPr>
          <w:rFonts w:hint="eastAsia"/>
          <w:b/>
          <w:bCs/>
          <w:lang w:val="en-US" w:eastAsia="zh-CN"/>
        </w:rPr>
        <w:t>2000mm 超声波油位计UFL2000</w:t>
      </w:r>
    </w:p>
    <w:p w14:paraId="176BFB70">
      <w:pPr>
        <w:pBdr>
          <w:bottom w:val="single" w:color="auto" w:sz="12" w:space="0"/>
        </w:pBdr>
        <w:rPr>
          <w:rFonts w:hint="eastAsia"/>
          <w:b/>
          <w:bCs/>
          <w:lang w:val="en-US" w:eastAsia="zh-CN"/>
        </w:rPr>
      </w:pPr>
      <w:r>
        <w:rPr>
          <w:rFonts w:hint="eastAsia"/>
          <w:b/>
          <w:bCs/>
          <w:lang w:val="en-US" w:eastAsia="zh-CN"/>
        </w:rPr>
        <w:t>产品资料</w:t>
      </w:r>
      <w:r>
        <w:rPr>
          <w:rFonts w:hint="eastAsia"/>
          <w:lang w:val="en-US" w:eastAsia="zh-CN"/>
        </w:rPr>
        <w:t xml:space="preserve">                                           </w:t>
      </w:r>
    </w:p>
    <w:p w14:paraId="0DCD4C0B">
      <w:pPr>
        <w:pBdr>
          <w:bottom w:val="single" w:color="auto" w:sz="12" w:space="0"/>
        </w:pBdr>
        <w:ind w:firstLine="4427" w:firstLineChars="2100"/>
        <w:rPr>
          <w:rFonts w:hint="default"/>
          <w:b/>
          <w:bCs/>
          <w:lang w:val="en-US" w:eastAsia="zh-CN"/>
        </w:rPr>
      </w:pPr>
      <w:r>
        <w:rPr>
          <w:rFonts w:hint="eastAsia"/>
          <w:b/>
          <w:bCs/>
          <w:lang w:val="en-US" w:eastAsia="zh-CN"/>
        </w:rPr>
        <w:drawing>
          <wp:inline distT="0" distB="0" distL="114300" distR="114300">
            <wp:extent cx="250825" cy="250825"/>
            <wp:effectExtent l="0" t="0" r="0" b="0"/>
            <wp:docPr id="3" name="图片 3" descr="018159959e04ca6e1bfced22d94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8159959e04ca6e1bfced22d944089"/>
                    <pic:cNvPicPr>
                      <a:picLocks noChangeAspect="1"/>
                    </pic:cNvPicPr>
                  </pic:nvPicPr>
                  <pic:blipFill>
                    <a:blip r:embed="rId4"/>
                    <a:stretch>
                      <a:fillRect/>
                    </a:stretch>
                  </pic:blipFill>
                  <pic:spPr>
                    <a:xfrm>
                      <a:off x="0" y="0"/>
                      <a:ext cx="250825" cy="250825"/>
                    </a:xfrm>
                    <a:prstGeom prst="rect">
                      <a:avLst/>
                    </a:prstGeom>
                  </pic:spPr>
                </pic:pic>
              </a:graphicData>
            </a:graphic>
          </wp:inline>
        </w:drawing>
      </w:r>
      <w:r>
        <w:rPr>
          <w:rFonts w:hint="eastAsia"/>
          <w:b/>
          <w:bCs/>
          <w:lang w:val="en-US" w:eastAsia="zh-CN"/>
        </w:rPr>
        <w:t xml:space="preserve"> </w:t>
      </w:r>
      <w:r>
        <w:rPr>
          <w:rFonts w:hint="eastAsia"/>
          <w:b/>
          <w:bCs/>
          <w:color w:val="0000FF"/>
          <w:lang w:val="en-US" w:eastAsia="zh-CN"/>
        </w:rPr>
        <w:t>经纬仪表（深圳）有限公司</w:t>
      </w:r>
    </w:p>
    <w:p w14:paraId="1973E32E">
      <w:pPr>
        <w:rPr>
          <w:rFonts w:hint="eastAsia"/>
          <w:b/>
          <w:bCs/>
          <w:lang w:val="en-US" w:eastAsia="zh-CN"/>
        </w:rPr>
      </w:pPr>
    </w:p>
    <w:p w14:paraId="16506334">
      <w:pPr>
        <w:rPr>
          <w:rFonts w:hint="default"/>
          <w:b/>
          <w:bCs/>
          <w:lang w:val="en-US" w:eastAsia="zh-CN"/>
        </w:rPr>
      </w:pPr>
      <w:r>
        <w:rPr>
          <w:rFonts w:hint="eastAsia"/>
          <w:lang w:val="en-US" w:eastAsia="zh-CN"/>
        </w:rPr>
        <w:t xml:space="preserve">                          </w:t>
      </w:r>
      <w:r>
        <w:rPr>
          <w:rFonts w:hint="default"/>
          <w:b/>
          <w:bCs/>
          <w:lang w:val="en-US" w:eastAsia="zh-CN"/>
        </w:rPr>
        <w:drawing>
          <wp:inline distT="0" distB="0" distL="114300" distR="114300">
            <wp:extent cx="1724025" cy="1724025"/>
            <wp:effectExtent l="0" t="0" r="9525" b="9525"/>
            <wp:docPr id="12" name="图片 12" descr="C:/Users/Administrator/Desktop/Oneinch/超声波传感器/产品照片/uo2.jpgu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Oneinch/超声波传感器/产品照片/uo2.jpguo2"/>
                    <pic:cNvPicPr>
                      <a:picLocks noChangeAspect="1"/>
                    </pic:cNvPicPr>
                  </pic:nvPicPr>
                  <pic:blipFill>
                    <a:blip r:embed="rId5"/>
                    <a:srcRect/>
                    <a:stretch>
                      <a:fillRect/>
                    </a:stretch>
                  </pic:blipFill>
                  <pic:spPr>
                    <a:xfrm>
                      <a:off x="0" y="0"/>
                      <a:ext cx="1724025" cy="1724025"/>
                    </a:xfrm>
                    <a:prstGeom prst="rect">
                      <a:avLst/>
                    </a:prstGeom>
                  </pic:spPr>
                </pic:pic>
              </a:graphicData>
            </a:graphic>
          </wp:inline>
        </w:drawing>
      </w:r>
    </w:p>
    <w:p w14:paraId="040475AE">
      <w:pPr>
        <w:numPr>
          <w:ilvl w:val="0"/>
          <w:numId w:val="1"/>
        </w:numPr>
        <w:rPr>
          <w:rFonts w:hint="eastAsia"/>
          <w:b/>
          <w:bCs/>
          <w:lang w:val="en-US" w:eastAsia="zh-CN"/>
        </w:rPr>
      </w:pPr>
      <w:r>
        <w:rPr>
          <w:rFonts w:hint="eastAsia"/>
          <w:b/>
          <w:bCs/>
          <w:lang w:val="en-US" w:eastAsia="zh-CN"/>
        </w:rPr>
        <w:t>概述</w:t>
      </w:r>
    </w:p>
    <w:p w14:paraId="74FF218D">
      <w:pPr>
        <w:numPr>
          <w:numId w:val="0"/>
        </w:numPr>
        <w:rPr>
          <w:rFonts w:hint="default"/>
          <w:b/>
          <w:bCs/>
          <w:lang w:val="en-US" w:eastAsia="zh-CN"/>
        </w:rPr>
      </w:pPr>
    </w:p>
    <w:p w14:paraId="00D6E0BD">
      <w:pPr>
        <w:numPr>
          <w:numId w:val="0"/>
        </w:numPr>
        <w:rPr>
          <w:rFonts w:hint="default"/>
          <w:b w:val="0"/>
          <w:bCs w:val="0"/>
          <w:lang w:val="en-US" w:eastAsia="zh-CN"/>
        </w:rPr>
      </w:pPr>
      <w:r>
        <w:rPr>
          <w:rFonts w:hint="default"/>
          <w:b w:val="0"/>
          <w:bCs w:val="0"/>
          <w:lang w:val="en-US" w:eastAsia="zh-CN"/>
        </w:rPr>
        <w:t>UFL2000油位计是一种利用超声波检测技术测量燃油和液体物质非接触式液位的传感装置。与传统的检测设备相比，UFL2000燃油液位计测量精度高，使用方便。它可以外部安装（不破坏容器结构），并可以连接到网络设备进行网络监控和管理。超声波燃油量监测传感器针对车辆监测模式进行了优化。它可以适应在各种道路上以不同速度行驶或静止的车辆，并可以为车辆上装载的其他液体输出更稳定的数据。UFL2000油位计被称为传感器。</w:t>
      </w:r>
    </w:p>
    <w:p w14:paraId="27556F0E">
      <w:pPr>
        <w:numPr>
          <w:numId w:val="0"/>
        </w:numPr>
        <w:rPr>
          <w:rFonts w:hint="default"/>
          <w:b w:val="0"/>
          <w:bCs w:val="0"/>
          <w:lang w:val="en-US" w:eastAsia="zh-CN"/>
        </w:rPr>
      </w:pPr>
    </w:p>
    <w:p w14:paraId="511B384D">
      <w:pPr>
        <w:numPr>
          <w:ilvl w:val="0"/>
          <w:numId w:val="1"/>
        </w:numPr>
        <w:ind w:left="0" w:leftChars="0" w:firstLine="0" w:firstLineChars="0"/>
        <w:rPr>
          <w:rFonts w:hint="eastAsia"/>
          <w:b/>
          <w:bCs/>
          <w:lang w:val="en-US" w:eastAsia="zh-CN"/>
        </w:rPr>
      </w:pPr>
      <w:r>
        <w:rPr>
          <w:rFonts w:hint="eastAsia"/>
          <w:b/>
          <w:bCs/>
          <w:lang w:val="en-US" w:eastAsia="zh-CN"/>
        </w:rPr>
        <w:t>产品特点</w:t>
      </w:r>
    </w:p>
    <w:p w14:paraId="06B5E74D">
      <w:pPr>
        <w:widowControl w:val="0"/>
        <w:numPr>
          <w:numId w:val="0"/>
        </w:numPr>
        <w:jc w:val="both"/>
        <w:rPr>
          <w:rFonts w:hint="default"/>
          <w:b w:val="0"/>
          <w:bCs w:val="0"/>
          <w:lang w:val="en-US" w:eastAsia="zh-CN"/>
        </w:rPr>
      </w:pPr>
    </w:p>
    <w:p w14:paraId="38C47F0F">
      <w:pPr>
        <w:widowControl w:val="0"/>
        <w:numPr>
          <w:numId w:val="0"/>
        </w:numPr>
        <w:jc w:val="both"/>
        <w:rPr>
          <w:rFonts w:hint="default"/>
          <w:b w:val="0"/>
          <w:bCs w:val="0"/>
          <w:lang w:val="en-US" w:eastAsia="zh-CN"/>
        </w:rPr>
      </w:pPr>
      <w:r>
        <w:rPr>
          <w:rFonts w:hint="default"/>
          <w:b w:val="0"/>
          <w:bCs w:val="0"/>
          <w:lang w:val="en-US" w:eastAsia="zh-CN"/>
        </w:rPr>
        <w:t>非接触式测量，无需改变容器的形状，无需抛光容器的表面漆层；</w:t>
      </w:r>
    </w:p>
    <w:p w14:paraId="2AB80015">
      <w:pPr>
        <w:widowControl w:val="0"/>
        <w:numPr>
          <w:numId w:val="0"/>
        </w:numPr>
        <w:jc w:val="both"/>
        <w:rPr>
          <w:rFonts w:hint="default"/>
          <w:b w:val="0"/>
          <w:bCs w:val="0"/>
          <w:lang w:val="en-US" w:eastAsia="zh-CN"/>
        </w:rPr>
      </w:pPr>
      <w:r>
        <w:rPr>
          <w:rFonts w:hint="eastAsia"/>
          <w:b w:val="0"/>
          <w:bCs w:val="0"/>
          <w:lang w:val="en-US" w:eastAsia="zh-CN"/>
        </w:rPr>
        <w:t>塑料</w:t>
      </w:r>
      <w:r>
        <w:rPr>
          <w:rFonts w:hint="default"/>
          <w:b w:val="0"/>
          <w:bCs w:val="0"/>
          <w:lang w:val="en-US" w:eastAsia="zh-CN"/>
        </w:rPr>
        <w:t>外壳，内部电路灌封处理，防雨设计，适用于室外环境；安装方便，固定牢固；</w:t>
      </w:r>
    </w:p>
    <w:p w14:paraId="56955887">
      <w:pPr>
        <w:widowControl w:val="0"/>
        <w:numPr>
          <w:numId w:val="0"/>
        </w:numPr>
        <w:jc w:val="both"/>
        <w:rPr>
          <w:rFonts w:hint="default"/>
          <w:b w:val="0"/>
          <w:bCs w:val="0"/>
          <w:lang w:val="en-US" w:eastAsia="zh-CN"/>
        </w:rPr>
      </w:pPr>
      <w:r>
        <w:rPr>
          <w:rFonts w:hint="default"/>
          <w:b w:val="0"/>
          <w:bCs w:val="0"/>
          <w:lang w:val="en-US" w:eastAsia="zh-CN"/>
        </w:rPr>
        <w:t xml:space="preserve">宽电压运行，DC </w:t>
      </w:r>
      <w:r>
        <w:rPr>
          <w:rFonts w:hint="eastAsia"/>
          <w:b w:val="0"/>
          <w:bCs w:val="0"/>
          <w:lang w:val="en-US" w:eastAsia="zh-CN"/>
        </w:rPr>
        <w:t>5</w:t>
      </w:r>
      <w:r>
        <w:rPr>
          <w:rFonts w:hint="default"/>
          <w:b w:val="0"/>
          <w:bCs w:val="0"/>
          <w:lang w:val="en-US" w:eastAsia="zh-CN"/>
        </w:rPr>
        <w:t>~</w:t>
      </w:r>
      <w:r>
        <w:rPr>
          <w:rFonts w:hint="eastAsia"/>
          <w:b w:val="0"/>
          <w:bCs w:val="0"/>
          <w:lang w:val="en-US" w:eastAsia="zh-CN"/>
        </w:rPr>
        <w:t>24</w:t>
      </w:r>
      <w:r>
        <w:rPr>
          <w:rFonts w:hint="default"/>
          <w:b w:val="0"/>
          <w:bCs w:val="0"/>
          <w:lang w:val="en-US" w:eastAsia="zh-CN"/>
        </w:rPr>
        <w:t>V电源，适用于各种车辆；</w:t>
      </w:r>
    </w:p>
    <w:p w14:paraId="72790F3F">
      <w:pPr>
        <w:widowControl w:val="0"/>
        <w:numPr>
          <w:numId w:val="0"/>
        </w:numPr>
        <w:jc w:val="both"/>
        <w:rPr>
          <w:rFonts w:hint="default"/>
          <w:b w:val="0"/>
          <w:bCs w:val="0"/>
          <w:lang w:val="en-US" w:eastAsia="zh-CN"/>
        </w:rPr>
      </w:pPr>
      <w:r>
        <w:rPr>
          <w:rFonts w:hint="default"/>
          <w:b w:val="0"/>
          <w:bCs w:val="0"/>
          <w:lang w:val="en-US" w:eastAsia="zh-CN"/>
        </w:rPr>
        <w:t>R</w:t>
      </w:r>
      <w:r>
        <w:rPr>
          <w:rFonts w:hint="eastAsia"/>
          <w:b w:val="0"/>
          <w:bCs w:val="0"/>
          <w:lang w:val="en-US" w:eastAsia="zh-CN"/>
        </w:rPr>
        <w:t>S485</w:t>
      </w:r>
      <w:r>
        <w:rPr>
          <w:rFonts w:hint="default"/>
          <w:b w:val="0"/>
          <w:bCs w:val="0"/>
          <w:lang w:val="en-US" w:eastAsia="zh-CN"/>
        </w:rPr>
        <w:t>输出接口，兼容各种传感器信号连接；</w:t>
      </w:r>
    </w:p>
    <w:p w14:paraId="58143C54">
      <w:pPr>
        <w:widowControl w:val="0"/>
        <w:numPr>
          <w:numId w:val="0"/>
        </w:numPr>
        <w:jc w:val="both"/>
        <w:rPr>
          <w:rFonts w:hint="default"/>
          <w:b w:val="0"/>
          <w:bCs w:val="0"/>
          <w:lang w:val="en-US" w:eastAsia="zh-CN"/>
        </w:rPr>
      </w:pPr>
      <w:r>
        <w:rPr>
          <w:rFonts w:hint="default"/>
          <w:b w:val="0"/>
          <w:bCs w:val="0"/>
          <w:lang w:val="en-US" w:eastAsia="zh-CN"/>
        </w:rPr>
        <w:t>高频超声波检测，固体穿透率高，适用于金属、塑料等各种材料的容器</w:t>
      </w:r>
    </w:p>
    <w:p w14:paraId="3ECFD1A5">
      <w:pPr>
        <w:widowControl w:val="0"/>
        <w:numPr>
          <w:numId w:val="0"/>
        </w:numPr>
        <w:jc w:val="both"/>
        <w:rPr>
          <w:rFonts w:hint="default"/>
          <w:b w:val="0"/>
          <w:bCs w:val="0"/>
          <w:lang w:val="en-US" w:eastAsia="zh-CN"/>
        </w:rPr>
      </w:pPr>
      <w:r>
        <w:rPr>
          <w:rFonts w:hint="default"/>
          <w:b w:val="0"/>
          <w:bCs w:val="0"/>
          <w:lang w:val="en-US" w:eastAsia="zh-CN"/>
        </w:rPr>
        <w:t>高稳定性测量输出，内置抗干扰数据处理模型，智能滤波，环境干扰补偿</w:t>
      </w:r>
    </w:p>
    <w:p w14:paraId="048814D1">
      <w:pPr>
        <w:widowControl w:val="0"/>
        <w:numPr>
          <w:numId w:val="0"/>
        </w:numPr>
        <w:jc w:val="both"/>
        <w:rPr>
          <w:rFonts w:hint="default"/>
          <w:b w:val="0"/>
          <w:bCs w:val="0"/>
          <w:lang w:val="en-US" w:eastAsia="zh-CN"/>
        </w:rPr>
      </w:pPr>
      <w:r>
        <w:rPr>
          <w:rFonts w:hint="default"/>
          <w:b w:val="0"/>
          <w:bCs w:val="0"/>
          <w:lang w:val="en-US" w:eastAsia="zh-CN"/>
        </w:rPr>
        <w:t>高精度测量输出，内置高精度计算模型，毫米级测量分辨率</w:t>
      </w:r>
    </w:p>
    <w:p w14:paraId="13D51D38">
      <w:pPr>
        <w:widowControl w:val="0"/>
        <w:numPr>
          <w:numId w:val="0"/>
        </w:numPr>
        <w:jc w:val="both"/>
        <w:rPr>
          <w:rFonts w:hint="default"/>
          <w:b w:val="0"/>
          <w:bCs w:val="0"/>
          <w:lang w:val="en-US" w:eastAsia="zh-CN"/>
        </w:rPr>
      </w:pPr>
    </w:p>
    <w:p w14:paraId="453BC8CF">
      <w:pPr>
        <w:widowControl w:val="0"/>
        <w:numPr>
          <w:ilvl w:val="0"/>
          <w:numId w:val="1"/>
        </w:numPr>
        <w:ind w:left="0" w:leftChars="0" w:firstLine="0" w:firstLineChars="0"/>
        <w:jc w:val="both"/>
        <w:rPr>
          <w:rFonts w:hint="eastAsia"/>
          <w:b/>
          <w:bCs/>
          <w:lang w:val="en-US" w:eastAsia="zh-CN"/>
        </w:rPr>
      </w:pPr>
      <w:r>
        <w:rPr>
          <w:rFonts w:hint="eastAsia"/>
          <w:b/>
          <w:bCs/>
          <w:lang w:val="en-US" w:eastAsia="zh-CN"/>
        </w:rPr>
        <w:t>应用</w:t>
      </w:r>
    </w:p>
    <w:p w14:paraId="660D2E72">
      <w:pPr>
        <w:widowControl w:val="0"/>
        <w:numPr>
          <w:numId w:val="0"/>
        </w:numPr>
        <w:jc w:val="both"/>
        <w:rPr>
          <w:rFonts w:hint="default"/>
          <w:b w:val="0"/>
          <w:bCs w:val="0"/>
          <w:lang w:val="en-US" w:eastAsia="zh-CN"/>
        </w:rPr>
      </w:pPr>
    </w:p>
    <w:p w14:paraId="7CA71905">
      <w:pPr>
        <w:widowControl w:val="0"/>
        <w:numPr>
          <w:numId w:val="0"/>
        </w:numPr>
        <w:jc w:val="both"/>
        <w:rPr>
          <w:rFonts w:hint="default"/>
          <w:b w:val="0"/>
          <w:bCs w:val="0"/>
          <w:lang w:val="en-US" w:eastAsia="zh-CN"/>
        </w:rPr>
      </w:pPr>
      <w:r>
        <w:rPr>
          <w:rFonts w:hint="default"/>
          <w:b w:val="0"/>
          <w:bCs w:val="0"/>
          <w:lang w:val="en-US" w:eastAsia="zh-CN"/>
        </w:rPr>
        <w:t>车辆燃油量监测</w:t>
      </w:r>
    </w:p>
    <w:p w14:paraId="6297180C">
      <w:pPr>
        <w:widowControl w:val="0"/>
        <w:numPr>
          <w:numId w:val="0"/>
        </w:numPr>
        <w:jc w:val="both"/>
        <w:rPr>
          <w:rFonts w:hint="default"/>
          <w:b w:val="0"/>
          <w:bCs w:val="0"/>
          <w:lang w:val="en-US" w:eastAsia="zh-CN"/>
        </w:rPr>
      </w:pPr>
      <w:r>
        <w:rPr>
          <w:rFonts w:hint="default"/>
          <w:b w:val="0"/>
          <w:bCs w:val="0"/>
          <w:lang w:val="en-US" w:eastAsia="zh-CN"/>
        </w:rPr>
        <w:t>液位测量</w:t>
      </w:r>
    </w:p>
    <w:p w14:paraId="1BFE63B1">
      <w:pPr>
        <w:widowControl w:val="0"/>
        <w:numPr>
          <w:numId w:val="0"/>
        </w:numPr>
        <w:jc w:val="both"/>
        <w:rPr>
          <w:rFonts w:hint="default"/>
          <w:b w:val="0"/>
          <w:bCs w:val="0"/>
          <w:lang w:val="en-US" w:eastAsia="zh-CN"/>
        </w:rPr>
      </w:pPr>
      <w:r>
        <w:rPr>
          <w:rFonts w:hint="eastAsia"/>
          <w:b w:val="0"/>
          <w:bCs w:val="0"/>
          <w:lang w:val="en-US" w:eastAsia="zh-CN"/>
        </w:rPr>
        <w:t>水</w:t>
      </w:r>
      <w:r>
        <w:rPr>
          <w:rFonts w:hint="default"/>
          <w:b w:val="0"/>
          <w:bCs w:val="0"/>
          <w:lang w:val="en-US" w:eastAsia="zh-CN"/>
        </w:rPr>
        <w:t>箱水位监测</w:t>
      </w:r>
    </w:p>
    <w:p w14:paraId="38998594">
      <w:pPr>
        <w:widowControl w:val="0"/>
        <w:numPr>
          <w:numId w:val="0"/>
        </w:numPr>
        <w:jc w:val="both"/>
        <w:rPr>
          <w:rFonts w:hint="default"/>
          <w:b w:val="0"/>
          <w:bCs w:val="0"/>
          <w:lang w:val="en-US" w:eastAsia="zh-CN"/>
        </w:rPr>
      </w:pPr>
    </w:p>
    <w:p w14:paraId="433112A6">
      <w:pPr>
        <w:widowControl w:val="0"/>
        <w:numPr>
          <w:ilvl w:val="0"/>
          <w:numId w:val="1"/>
        </w:numPr>
        <w:ind w:left="0" w:leftChars="0" w:firstLine="0" w:firstLineChars="0"/>
        <w:jc w:val="both"/>
        <w:rPr>
          <w:rFonts w:hint="eastAsia"/>
          <w:b/>
          <w:bCs/>
          <w:lang w:val="en-US" w:eastAsia="zh-CN"/>
        </w:rPr>
      </w:pPr>
      <w:r>
        <w:rPr>
          <w:rFonts w:hint="eastAsia"/>
          <w:b/>
          <w:bCs/>
          <w:lang w:val="en-US" w:eastAsia="zh-CN"/>
        </w:rPr>
        <w:t>参数</w:t>
      </w:r>
    </w:p>
    <w:p w14:paraId="6B69B03B">
      <w:pPr>
        <w:widowControl w:val="0"/>
        <w:numPr>
          <w:numId w:val="0"/>
        </w:numPr>
        <w:ind w:leftChars="0"/>
        <w:jc w:val="both"/>
        <w:rPr>
          <w:rFonts w:hint="default"/>
          <w:b w:val="0"/>
          <w:bCs w:val="0"/>
          <w:lang w:val="en-US" w:eastAsia="zh-CN"/>
        </w:rPr>
      </w:pPr>
    </w:p>
    <w:tbl>
      <w:tblPr>
        <w:tblStyle w:val="2"/>
        <w:tblW w:w="8026" w:type="dxa"/>
        <w:tblInd w:w="0" w:type="dxa"/>
        <w:tblLayout w:type="fixed"/>
        <w:tblCellMar>
          <w:top w:w="0" w:type="dxa"/>
          <w:left w:w="108" w:type="dxa"/>
          <w:bottom w:w="0" w:type="dxa"/>
          <w:right w:w="108" w:type="dxa"/>
        </w:tblCellMar>
      </w:tblPr>
      <w:tblGrid>
        <w:gridCol w:w="3571"/>
        <w:gridCol w:w="4455"/>
      </w:tblGrid>
      <w:tr w14:paraId="0CD8C695">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0F509D5F">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xml:space="preserve">超声波传感器 </w:t>
            </w:r>
          </w:p>
        </w:tc>
        <w:tc>
          <w:tcPr>
            <w:tcW w:w="4455" w:type="dxa"/>
            <w:tcBorders>
              <w:top w:val="nil"/>
              <w:left w:val="nil"/>
              <w:bottom w:val="nil"/>
              <w:right w:val="nil"/>
            </w:tcBorders>
            <w:shd w:val="clear" w:color="000000" w:fill="E6E6E6"/>
            <w:vAlign w:val="center"/>
          </w:tcPr>
          <w:p w14:paraId="22B1F219">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14:paraId="155F943E">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7346EDE2">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技术参数</w:t>
            </w:r>
          </w:p>
        </w:tc>
        <w:tc>
          <w:tcPr>
            <w:tcW w:w="4455" w:type="dxa"/>
            <w:tcBorders>
              <w:top w:val="nil"/>
              <w:left w:val="nil"/>
              <w:bottom w:val="nil"/>
              <w:right w:val="nil"/>
            </w:tcBorders>
            <w:shd w:val="clear" w:color="000000" w:fill="E6E6E6"/>
            <w:vAlign w:val="center"/>
          </w:tcPr>
          <w:p w14:paraId="0320FA4E">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14:paraId="463AF4C6">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0EC6CD7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概述</w:t>
            </w:r>
          </w:p>
        </w:tc>
        <w:tc>
          <w:tcPr>
            <w:tcW w:w="4455" w:type="dxa"/>
            <w:tcBorders>
              <w:top w:val="nil"/>
              <w:left w:val="nil"/>
              <w:bottom w:val="nil"/>
              <w:right w:val="nil"/>
            </w:tcBorders>
            <w:shd w:val="clear" w:color="auto" w:fill="auto"/>
            <w:vAlign w:val="center"/>
          </w:tcPr>
          <w:p w14:paraId="7BC517E2">
            <w:pPr>
              <w:widowControl/>
              <w:rPr>
                <w:rFonts w:ascii="Times New Roman" w:hAnsi="Times New Roman" w:eastAsia="等线" w:cs="Times New Roman"/>
                <w:color w:val="000000"/>
                <w:kern w:val="0"/>
                <w:szCs w:val="21"/>
              </w:rPr>
            </w:pPr>
          </w:p>
        </w:tc>
      </w:tr>
      <w:tr w14:paraId="4FBC1F61">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5ECD27E5">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测量距离     </w:t>
            </w:r>
          </w:p>
        </w:tc>
        <w:tc>
          <w:tcPr>
            <w:tcW w:w="4455" w:type="dxa"/>
            <w:tcBorders>
              <w:top w:val="nil"/>
              <w:left w:val="nil"/>
              <w:bottom w:val="nil"/>
              <w:right w:val="nil"/>
            </w:tcBorders>
            <w:shd w:val="clear" w:color="000000" w:fill="E6E6E6"/>
            <w:vAlign w:val="center"/>
          </w:tcPr>
          <w:p w14:paraId="7F805F78">
            <w:pPr>
              <w:widowControl/>
              <w:rPr>
                <w:rFonts w:ascii="Times New Roman" w:hAnsi="Times New Roman" w:eastAsia="等线" w:cs="Times New Roman"/>
                <w:color w:val="000000"/>
                <w:kern w:val="0"/>
                <w:szCs w:val="21"/>
              </w:rPr>
            </w:pPr>
            <w:r>
              <w:rPr>
                <w:rFonts w:hint="eastAsia"/>
              </w:rPr>
              <w:t>2</w:t>
            </w:r>
            <w:r>
              <w:t>0…2000</w:t>
            </w:r>
            <w:r>
              <w:rPr>
                <w:rFonts w:hint="eastAsia"/>
              </w:rPr>
              <w:t>mm</w:t>
            </w:r>
          </w:p>
        </w:tc>
      </w:tr>
      <w:tr w14:paraId="0EF29270">
        <w:tblPrEx>
          <w:tblCellMar>
            <w:top w:w="0" w:type="dxa"/>
            <w:left w:w="108" w:type="dxa"/>
            <w:bottom w:w="0" w:type="dxa"/>
            <w:right w:w="108" w:type="dxa"/>
          </w:tblCellMar>
        </w:tblPrEx>
        <w:trPr>
          <w:trHeight w:val="399" w:hRule="atLeast"/>
        </w:trPr>
        <w:tc>
          <w:tcPr>
            <w:tcW w:w="3571" w:type="dxa"/>
            <w:tcBorders>
              <w:top w:val="nil"/>
              <w:left w:val="nil"/>
              <w:bottom w:val="nil"/>
              <w:right w:val="nil"/>
            </w:tcBorders>
            <w:shd w:val="clear" w:color="auto" w:fill="auto"/>
            <w:vAlign w:val="center"/>
          </w:tcPr>
          <w:p w14:paraId="7F0CA36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调整距离 </w:t>
            </w:r>
          </w:p>
        </w:tc>
        <w:tc>
          <w:tcPr>
            <w:tcW w:w="4455" w:type="dxa"/>
            <w:tcBorders>
              <w:top w:val="nil"/>
              <w:left w:val="nil"/>
              <w:bottom w:val="nil"/>
              <w:right w:val="nil"/>
            </w:tcBorders>
            <w:shd w:val="clear" w:color="auto" w:fill="auto"/>
            <w:vAlign w:val="center"/>
          </w:tcPr>
          <w:p w14:paraId="22E4A398">
            <w:pPr>
              <w:widowControl/>
              <w:jc w:val="left"/>
              <w:rPr>
                <w:rFonts w:ascii="等线" w:hAnsi="等线" w:eastAsia="等线" w:cs="宋体"/>
                <w:color w:val="000000"/>
                <w:kern w:val="0"/>
                <w:sz w:val="22"/>
              </w:rPr>
            </w:pPr>
            <w:r>
              <w:rPr>
                <w:rFonts w:hint="eastAsia"/>
              </w:rPr>
              <w:t>2</w:t>
            </w:r>
            <w:r>
              <w:t>0…20</w:t>
            </w:r>
            <w:r>
              <w:rPr>
                <w:rFonts w:hint="eastAsia"/>
              </w:rPr>
              <w:t>00mm</w:t>
            </w:r>
          </w:p>
        </w:tc>
      </w:tr>
      <w:tr w14:paraId="6DD22DA0">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0AE87B8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盲区 </w:t>
            </w:r>
          </w:p>
        </w:tc>
        <w:tc>
          <w:tcPr>
            <w:tcW w:w="4455" w:type="dxa"/>
            <w:tcBorders>
              <w:top w:val="nil"/>
              <w:left w:val="nil"/>
              <w:bottom w:val="nil"/>
              <w:right w:val="nil"/>
            </w:tcBorders>
            <w:shd w:val="clear" w:color="000000" w:fill="E6E6E6"/>
            <w:vAlign w:val="center"/>
          </w:tcPr>
          <w:p w14:paraId="13D79D4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w:t>
            </w:r>
            <w:r>
              <w:rPr>
                <w:rFonts w:hint="eastAsia" w:ascii="Times New Roman" w:hAnsi="Times New Roman" w:eastAsia="等线" w:cs="Times New Roman"/>
                <w:color w:val="000000"/>
                <w:kern w:val="0"/>
                <w:szCs w:val="21"/>
              </w:rPr>
              <w:t>2</w:t>
            </w:r>
            <w:r>
              <w:rPr>
                <w:rFonts w:ascii="Times New Roman" w:hAnsi="Times New Roman" w:eastAsia="等线" w:cs="Times New Roman"/>
                <w:color w:val="000000"/>
                <w:kern w:val="0"/>
                <w:szCs w:val="21"/>
              </w:rPr>
              <w:t>0mm</w:t>
            </w:r>
          </w:p>
        </w:tc>
      </w:tr>
      <w:tr w14:paraId="1AFEA3AA">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332D4697">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标准目标板</w:t>
            </w:r>
          </w:p>
        </w:tc>
        <w:tc>
          <w:tcPr>
            <w:tcW w:w="4455" w:type="dxa"/>
            <w:tcBorders>
              <w:top w:val="nil"/>
              <w:left w:val="nil"/>
              <w:bottom w:val="nil"/>
              <w:right w:val="nil"/>
            </w:tcBorders>
            <w:shd w:val="clear" w:color="auto" w:fill="auto"/>
            <w:vAlign w:val="center"/>
          </w:tcPr>
          <w:p w14:paraId="6AF9E53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100mm×100mm</w:t>
            </w:r>
          </w:p>
        </w:tc>
      </w:tr>
      <w:tr w14:paraId="4A0ADA86">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35D96DC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探头频率</w:t>
            </w:r>
          </w:p>
        </w:tc>
        <w:tc>
          <w:tcPr>
            <w:tcW w:w="4455" w:type="dxa"/>
            <w:tcBorders>
              <w:top w:val="nil"/>
              <w:left w:val="nil"/>
              <w:bottom w:val="nil"/>
              <w:right w:val="nil"/>
            </w:tcBorders>
            <w:shd w:val="clear" w:color="000000" w:fill="E6E6E6"/>
            <w:vAlign w:val="center"/>
          </w:tcPr>
          <w:p w14:paraId="7154330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 MHz</w:t>
            </w:r>
          </w:p>
        </w:tc>
      </w:tr>
      <w:tr w14:paraId="517AB390">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1D6E1F8C">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响应时间</w:t>
            </w:r>
          </w:p>
        </w:tc>
        <w:tc>
          <w:tcPr>
            <w:tcW w:w="4455" w:type="dxa"/>
            <w:tcBorders>
              <w:top w:val="nil"/>
              <w:left w:val="nil"/>
              <w:bottom w:val="nil"/>
              <w:right w:val="nil"/>
            </w:tcBorders>
            <w:shd w:val="clear" w:color="auto" w:fill="auto"/>
            <w:vAlign w:val="center"/>
          </w:tcPr>
          <w:p w14:paraId="24BD01AC">
            <w:pPr>
              <w:widowControl/>
              <w:jc w:val="left"/>
              <w:rPr>
                <w:rFonts w:ascii="等线" w:hAnsi="等线" w:eastAsia="等线" w:cs="宋体"/>
                <w:color w:val="000000"/>
                <w:kern w:val="0"/>
                <w:sz w:val="22"/>
              </w:rPr>
            </w:pPr>
            <w:r>
              <w:rPr>
                <w:rFonts w:ascii="等线" w:hAnsi="等线" w:eastAsia="等线" w:cs="宋体"/>
                <w:color w:val="000000"/>
                <w:kern w:val="0"/>
                <w:sz w:val="22"/>
              </w:rPr>
              <w:t>85</w:t>
            </w:r>
            <w:r>
              <w:rPr>
                <w:rFonts w:hint="eastAsia" w:ascii="等线" w:hAnsi="等线" w:eastAsia="等线" w:cs="宋体"/>
                <w:color w:val="000000"/>
                <w:kern w:val="0"/>
                <w:sz w:val="22"/>
              </w:rPr>
              <w:t>ms</w:t>
            </w:r>
          </w:p>
        </w:tc>
      </w:tr>
      <w:tr w14:paraId="3E2717C0">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6B476E7C">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指示灯</w:t>
            </w:r>
          </w:p>
        </w:tc>
        <w:tc>
          <w:tcPr>
            <w:tcW w:w="4455" w:type="dxa"/>
            <w:tcBorders>
              <w:top w:val="nil"/>
              <w:left w:val="nil"/>
              <w:bottom w:val="nil"/>
              <w:right w:val="nil"/>
            </w:tcBorders>
            <w:shd w:val="clear" w:color="000000" w:fill="E6E6E6"/>
            <w:vAlign w:val="center"/>
          </w:tcPr>
          <w:p w14:paraId="2E666D5B">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14:paraId="07E323F2">
        <w:tblPrEx>
          <w:tblCellMar>
            <w:top w:w="0" w:type="dxa"/>
            <w:left w:w="108" w:type="dxa"/>
            <w:bottom w:w="0" w:type="dxa"/>
            <w:right w:w="108" w:type="dxa"/>
          </w:tblCellMar>
        </w:tblPrEx>
        <w:trPr>
          <w:trHeight w:val="540" w:hRule="atLeast"/>
        </w:trPr>
        <w:tc>
          <w:tcPr>
            <w:tcW w:w="3571" w:type="dxa"/>
            <w:tcBorders>
              <w:top w:val="nil"/>
              <w:left w:val="nil"/>
              <w:bottom w:val="nil"/>
              <w:right w:val="nil"/>
            </w:tcBorders>
            <w:shd w:val="clear" w:color="auto" w:fill="auto"/>
          </w:tcPr>
          <w:p w14:paraId="7CC6F2F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LED 黄色</w:t>
            </w:r>
          </w:p>
        </w:tc>
        <w:tc>
          <w:tcPr>
            <w:tcW w:w="4455" w:type="dxa"/>
            <w:tcBorders>
              <w:top w:val="nil"/>
              <w:left w:val="nil"/>
              <w:bottom w:val="nil"/>
              <w:right w:val="nil"/>
            </w:tcBorders>
            <w:shd w:val="clear" w:color="auto" w:fill="auto"/>
          </w:tcPr>
          <w:p w14:paraId="776311B7">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单一:  无LED</w:t>
            </w:r>
            <w:r>
              <w:rPr>
                <w:rFonts w:ascii="Times New Roman" w:hAnsi="Times New Roman" w:eastAsia="等线" w:cs="Times New Roman"/>
                <w:color w:val="000000"/>
                <w:kern w:val="0"/>
                <w:szCs w:val="21"/>
              </w:rPr>
              <w:br w:type="textWrapping"/>
            </w:r>
            <w:r>
              <w:rPr>
                <w:rFonts w:ascii="Times New Roman" w:hAnsi="Times New Roman" w:eastAsia="等线" w:cs="Times New Roman"/>
                <w:color w:val="000000"/>
                <w:kern w:val="0"/>
                <w:szCs w:val="21"/>
              </w:rPr>
              <w:t xml:space="preserve">闪烁： </w:t>
            </w:r>
          </w:p>
        </w:tc>
      </w:tr>
      <w:tr w14:paraId="16794602">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2FE6B536">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LED 红色</w:t>
            </w:r>
          </w:p>
        </w:tc>
        <w:tc>
          <w:tcPr>
            <w:tcW w:w="4455" w:type="dxa"/>
            <w:tcBorders>
              <w:top w:val="nil"/>
              <w:left w:val="nil"/>
              <w:bottom w:val="nil"/>
              <w:right w:val="nil"/>
            </w:tcBorders>
            <w:shd w:val="clear" w:color="000000" w:fill="E6E6E6"/>
          </w:tcPr>
          <w:p w14:paraId="40C2983B">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闪烁: </w:t>
            </w:r>
          </w:p>
        </w:tc>
      </w:tr>
      <w:tr w14:paraId="6023504A">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457F78EB">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电气参数</w:t>
            </w:r>
          </w:p>
        </w:tc>
        <w:tc>
          <w:tcPr>
            <w:tcW w:w="4455" w:type="dxa"/>
            <w:tcBorders>
              <w:top w:val="nil"/>
              <w:left w:val="nil"/>
              <w:bottom w:val="nil"/>
              <w:right w:val="nil"/>
            </w:tcBorders>
            <w:shd w:val="clear" w:color="auto" w:fill="auto"/>
            <w:vAlign w:val="center"/>
          </w:tcPr>
          <w:p w14:paraId="464EA012">
            <w:pPr>
              <w:widowControl/>
              <w:jc w:val="left"/>
              <w:rPr>
                <w:rFonts w:ascii="Times New Roman" w:hAnsi="Times New Roman" w:eastAsia="等线" w:cs="Times New Roman"/>
                <w:color w:val="000000"/>
                <w:kern w:val="0"/>
                <w:szCs w:val="21"/>
              </w:rPr>
            </w:pPr>
          </w:p>
        </w:tc>
      </w:tr>
      <w:tr w14:paraId="056A80D2">
        <w:tblPrEx>
          <w:tblCellMar>
            <w:top w:w="0" w:type="dxa"/>
            <w:left w:w="108" w:type="dxa"/>
            <w:bottom w:w="0" w:type="dxa"/>
            <w:right w:w="108" w:type="dxa"/>
          </w:tblCellMar>
        </w:tblPrEx>
        <w:trPr>
          <w:trHeight w:val="678" w:hRule="atLeast"/>
        </w:trPr>
        <w:tc>
          <w:tcPr>
            <w:tcW w:w="3571" w:type="dxa"/>
            <w:tcBorders>
              <w:top w:val="nil"/>
              <w:left w:val="nil"/>
              <w:bottom w:val="nil"/>
              <w:right w:val="nil"/>
            </w:tcBorders>
            <w:shd w:val="clear" w:color="000000" w:fill="E6E6E6"/>
            <w:vAlign w:val="center"/>
          </w:tcPr>
          <w:p w14:paraId="45CC1BEC">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工作电压 U</w:t>
            </w:r>
            <w:r>
              <w:rPr>
                <w:rFonts w:ascii="Times New Roman" w:hAnsi="Times New Roman" w:eastAsia="等线" w:cs="Times New Roman"/>
                <w:color w:val="000000"/>
                <w:kern w:val="0"/>
                <w:szCs w:val="21"/>
                <w:vertAlign w:val="subscript"/>
              </w:rPr>
              <w:t>B</w:t>
            </w:r>
          </w:p>
        </w:tc>
        <w:tc>
          <w:tcPr>
            <w:tcW w:w="4455" w:type="dxa"/>
            <w:tcBorders>
              <w:top w:val="nil"/>
              <w:left w:val="nil"/>
              <w:bottom w:val="nil"/>
              <w:right w:val="nil"/>
            </w:tcBorders>
            <w:shd w:val="clear" w:color="000000" w:fill="E6E6E6"/>
            <w:vAlign w:val="center"/>
          </w:tcPr>
          <w:p w14:paraId="4257FBEF">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r>
              <w:rPr>
                <w:rFonts w:hint="eastAsia" w:ascii="Times New Roman" w:hAnsi="Times New Roman" w:eastAsia="等线" w:cs="Times New Roman"/>
                <w:color w:val="000000"/>
                <w:kern w:val="0"/>
                <w:szCs w:val="21"/>
              </w:rPr>
              <w:t>---</w:t>
            </w:r>
            <w:r>
              <w:rPr>
                <w:rFonts w:ascii="Times New Roman" w:hAnsi="Times New Roman" w:eastAsia="等线" w:cs="Times New Roman"/>
                <w:color w:val="000000"/>
                <w:kern w:val="0"/>
                <w:szCs w:val="21"/>
              </w:rPr>
              <w:t>12VDC 波纹10%ss</w:t>
            </w:r>
          </w:p>
        </w:tc>
      </w:tr>
      <w:tr w14:paraId="749F86AA">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61DCB7AD">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非负载输入电流</w:t>
            </w:r>
          </w:p>
        </w:tc>
        <w:tc>
          <w:tcPr>
            <w:tcW w:w="4455" w:type="dxa"/>
            <w:tcBorders>
              <w:top w:val="nil"/>
              <w:left w:val="nil"/>
              <w:bottom w:val="nil"/>
              <w:right w:val="nil"/>
            </w:tcBorders>
            <w:shd w:val="clear" w:color="auto" w:fill="auto"/>
            <w:vAlign w:val="center"/>
          </w:tcPr>
          <w:p w14:paraId="6B7F5B4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w:t>
            </w:r>
            <w:r>
              <w:rPr>
                <w:rFonts w:ascii="等线" w:hAnsi="等线" w:eastAsia="等线" w:cs="宋体"/>
                <w:color w:val="000000"/>
                <w:kern w:val="0"/>
                <w:sz w:val="22"/>
              </w:rPr>
              <w:t>20</w:t>
            </w:r>
            <w:r>
              <w:rPr>
                <w:rFonts w:hint="eastAsia" w:ascii="等线" w:hAnsi="等线" w:eastAsia="等线" w:cs="宋体"/>
                <w:color w:val="000000"/>
                <w:kern w:val="0"/>
                <w:sz w:val="22"/>
              </w:rPr>
              <w:t>mA</w:t>
            </w:r>
          </w:p>
        </w:tc>
      </w:tr>
      <w:tr w14:paraId="3B54FB30">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26FE2963">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输出</w:t>
            </w:r>
          </w:p>
        </w:tc>
        <w:tc>
          <w:tcPr>
            <w:tcW w:w="4455" w:type="dxa"/>
            <w:tcBorders>
              <w:top w:val="nil"/>
              <w:left w:val="nil"/>
              <w:bottom w:val="nil"/>
              <w:right w:val="nil"/>
            </w:tcBorders>
            <w:shd w:val="clear" w:color="000000" w:fill="E6E6E6"/>
            <w:vAlign w:val="center"/>
          </w:tcPr>
          <w:p w14:paraId="7F8677BA">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14:paraId="71B3632B">
        <w:tblPrEx>
          <w:tblCellMar>
            <w:top w:w="0" w:type="dxa"/>
            <w:left w:w="108" w:type="dxa"/>
            <w:bottom w:w="0" w:type="dxa"/>
            <w:right w:w="108" w:type="dxa"/>
          </w:tblCellMar>
        </w:tblPrEx>
        <w:trPr>
          <w:trHeight w:val="555" w:hRule="atLeast"/>
        </w:trPr>
        <w:tc>
          <w:tcPr>
            <w:tcW w:w="3571" w:type="dxa"/>
            <w:tcBorders>
              <w:top w:val="nil"/>
              <w:left w:val="nil"/>
              <w:bottom w:val="nil"/>
              <w:right w:val="nil"/>
            </w:tcBorders>
            <w:shd w:val="clear" w:color="auto" w:fill="auto"/>
          </w:tcPr>
          <w:p w14:paraId="463544B1">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输出类型</w:t>
            </w:r>
          </w:p>
        </w:tc>
        <w:tc>
          <w:tcPr>
            <w:tcW w:w="4455" w:type="dxa"/>
            <w:tcBorders>
              <w:top w:val="nil"/>
              <w:left w:val="nil"/>
              <w:bottom w:val="nil"/>
              <w:right w:val="nil"/>
            </w:tcBorders>
            <w:shd w:val="clear" w:color="auto" w:fill="auto"/>
            <w:vAlign w:val="center"/>
          </w:tcPr>
          <w:p w14:paraId="0499157E">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1路输出 RS485/TTL</w:t>
            </w:r>
            <w:r>
              <w:rPr>
                <w:rFonts w:hint="eastAsia" w:ascii="Times New Roman" w:hAnsi="Times New Roman" w:eastAsia="等线" w:cs="Times New Roman"/>
                <w:color w:val="000000"/>
                <w:kern w:val="0"/>
                <w:szCs w:val="21"/>
              </w:rPr>
              <w:t>/0-5</w:t>
            </w:r>
            <w:r>
              <w:rPr>
                <w:rFonts w:ascii="Times New Roman" w:hAnsi="Times New Roman" w:eastAsia="等线" w:cs="Times New Roman"/>
                <w:color w:val="000000"/>
                <w:kern w:val="0"/>
                <w:szCs w:val="21"/>
              </w:rPr>
              <w:t>V/4-20</w:t>
            </w:r>
            <w:r>
              <w:rPr>
                <w:rFonts w:hint="eastAsia" w:ascii="Times New Roman" w:hAnsi="Times New Roman" w:eastAsia="等线" w:cs="Times New Roman"/>
                <w:color w:val="000000"/>
                <w:kern w:val="0"/>
                <w:szCs w:val="21"/>
              </w:rPr>
              <w:t>m</w:t>
            </w:r>
            <w:r>
              <w:rPr>
                <w:rFonts w:ascii="Times New Roman" w:hAnsi="Times New Roman" w:eastAsia="等线" w:cs="Times New Roman"/>
                <w:color w:val="000000"/>
                <w:kern w:val="0"/>
                <w:szCs w:val="21"/>
              </w:rPr>
              <w:t>A</w:t>
            </w:r>
          </w:p>
        </w:tc>
      </w:tr>
      <w:tr w14:paraId="3EDF7CA3">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09F06408">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分辨率</w:t>
            </w:r>
          </w:p>
        </w:tc>
        <w:tc>
          <w:tcPr>
            <w:tcW w:w="4455" w:type="dxa"/>
            <w:tcBorders>
              <w:top w:val="nil"/>
              <w:left w:val="nil"/>
              <w:bottom w:val="nil"/>
              <w:right w:val="nil"/>
            </w:tcBorders>
            <w:shd w:val="clear" w:color="000000" w:fill="E6E6E6"/>
            <w:vAlign w:val="center"/>
          </w:tcPr>
          <w:p w14:paraId="663A40AD">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0.1mm　</w:t>
            </w:r>
          </w:p>
        </w:tc>
      </w:tr>
      <w:tr w14:paraId="46AB68CA">
        <w:tblPrEx>
          <w:tblCellMar>
            <w:top w:w="0" w:type="dxa"/>
            <w:left w:w="108" w:type="dxa"/>
            <w:bottom w:w="0" w:type="dxa"/>
            <w:right w:w="108" w:type="dxa"/>
          </w:tblCellMar>
        </w:tblPrEx>
        <w:trPr>
          <w:trHeight w:val="642" w:hRule="atLeast"/>
        </w:trPr>
        <w:tc>
          <w:tcPr>
            <w:tcW w:w="3571" w:type="dxa"/>
            <w:tcBorders>
              <w:top w:val="nil"/>
              <w:left w:val="nil"/>
              <w:bottom w:val="nil"/>
              <w:right w:val="nil"/>
            </w:tcBorders>
            <w:shd w:val="clear" w:color="auto" w:fill="auto"/>
            <w:vAlign w:val="center"/>
          </w:tcPr>
          <w:p w14:paraId="1EBD408D">
            <w:pPr>
              <w:widowControl/>
              <w:jc w:val="left"/>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特性曲线偏差</w:t>
            </w:r>
          </w:p>
        </w:tc>
        <w:tc>
          <w:tcPr>
            <w:tcW w:w="4455" w:type="dxa"/>
            <w:tcBorders>
              <w:top w:val="nil"/>
              <w:left w:val="nil"/>
              <w:bottom w:val="nil"/>
              <w:right w:val="nil"/>
            </w:tcBorders>
            <w:shd w:val="clear" w:color="auto" w:fill="auto"/>
            <w:vAlign w:val="center"/>
          </w:tcPr>
          <w:p w14:paraId="5D6211B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r>
              <w:rPr>
                <w:rFonts w:ascii="等线" w:hAnsi="等线" w:eastAsia="等线" w:cs="宋体"/>
                <w:color w:val="000000"/>
                <w:kern w:val="0"/>
                <w:sz w:val="22"/>
              </w:rPr>
              <w:t>FS</w:t>
            </w:r>
          </w:p>
        </w:tc>
      </w:tr>
      <w:tr w14:paraId="24F9778D">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38DFF2FD">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重复精度</w:t>
            </w:r>
          </w:p>
        </w:tc>
        <w:tc>
          <w:tcPr>
            <w:tcW w:w="4455" w:type="dxa"/>
            <w:tcBorders>
              <w:top w:val="nil"/>
              <w:left w:val="nil"/>
              <w:bottom w:val="nil"/>
              <w:right w:val="nil"/>
            </w:tcBorders>
            <w:shd w:val="clear" w:color="000000" w:fill="E6E6E6"/>
            <w:vAlign w:val="center"/>
          </w:tcPr>
          <w:p w14:paraId="02799314">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 FS</w:t>
            </w:r>
          </w:p>
        </w:tc>
      </w:tr>
      <w:tr w14:paraId="14A93A82">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116C2F29">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负载阻抗</w:t>
            </w:r>
          </w:p>
        </w:tc>
        <w:tc>
          <w:tcPr>
            <w:tcW w:w="4455" w:type="dxa"/>
            <w:tcBorders>
              <w:top w:val="nil"/>
              <w:left w:val="nil"/>
              <w:bottom w:val="nil"/>
              <w:right w:val="nil"/>
            </w:tcBorders>
            <w:shd w:val="clear" w:color="auto" w:fill="auto"/>
            <w:vAlign w:val="center"/>
          </w:tcPr>
          <w:p w14:paraId="7E5A0568">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&gt;1k Ohm</w:t>
            </w:r>
          </w:p>
        </w:tc>
      </w:tr>
      <w:tr w14:paraId="242E75E2">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tcPr>
          <w:p w14:paraId="3B365ADA">
            <w:pPr>
              <w:widowControl/>
              <w:jc w:val="left"/>
              <w:rPr>
                <w:rFonts w:ascii="Times New Roman" w:hAnsi="Times New Roman" w:eastAsia="等线" w:cs="Times New Roman"/>
                <w:b/>
                <w:bCs/>
                <w:color w:val="000000"/>
                <w:kern w:val="0"/>
                <w:szCs w:val="21"/>
              </w:rPr>
            </w:pPr>
            <w:r>
              <w:rPr>
                <w:rFonts w:hint="eastAsia" w:ascii="Times New Roman" w:hAnsi="Times New Roman" w:eastAsia="等线" w:cs="Times New Roman"/>
                <w:b/>
                <w:bCs/>
                <w:color w:val="000000"/>
                <w:kern w:val="0"/>
                <w:szCs w:val="21"/>
              </w:rPr>
              <w:t>最大开关电流</w:t>
            </w:r>
          </w:p>
        </w:tc>
        <w:tc>
          <w:tcPr>
            <w:tcW w:w="4455" w:type="dxa"/>
            <w:tcBorders>
              <w:top w:val="nil"/>
              <w:left w:val="nil"/>
              <w:bottom w:val="nil"/>
              <w:right w:val="nil"/>
            </w:tcBorders>
            <w:shd w:val="clear" w:color="000000" w:fill="E6E6E6"/>
          </w:tcPr>
          <w:p w14:paraId="2F483DEE">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 mA </w:t>
            </w:r>
          </w:p>
        </w:tc>
      </w:tr>
      <w:tr w14:paraId="14F24484">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256D296F">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温度影响</w:t>
            </w:r>
          </w:p>
        </w:tc>
        <w:tc>
          <w:tcPr>
            <w:tcW w:w="4455" w:type="dxa"/>
            <w:tcBorders>
              <w:top w:val="nil"/>
              <w:left w:val="nil"/>
              <w:bottom w:val="nil"/>
              <w:right w:val="nil"/>
            </w:tcBorders>
            <w:shd w:val="clear" w:color="auto" w:fill="auto"/>
            <w:vAlign w:val="center"/>
          </w:tcPr>
          <w:p w14:paraId="67DB4D7E">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 FS</w:t>
            </w:r>
          </w:p>
        </w:tc>
      </w:tr>
      <w:tr w14:paraId="49EC311E">
        <w:trPr>
          <w:trHeight w:val="360" w:hRule="atLeast"/>
        </w:trPr>
        <w:tc>
          <w:tcPr>
            <w:tcW w:w="3571" w:type="dxa"/>
            <w:tcBorders>
              <w:top w:val="nil"/>
              <w:left w:val="nil"/>
              <w:bottom w:val="nil"/>
              <w:right w:val="nil"/>
            </w:tcBorders>
            <w:shd w:val="clear" w:color="000000" w:fill="E6E6E6"/>
            <w:vAlign w:val="center"/>
          </w:tcPr>
          <w:p w14:paraId="2D3B4443">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环境条件</w:t>
            </w:r>
          </w:p>
        </w:tc>
        <w:tc>
          <w:tcPr>
            <w:tcW w:w="4455" w:type="dxa"/>
            <w:tcBorders>
              <w:top w:val="nil"/>
              <w:left w:val="nil"/>
              <w:bottom w:val="nil"/>
              <w:right w:val="nil"/>
            </w:tcBorders>
            <w:shd w:val="clear" w:color="000000" w:fill="E6E6E6"/>
            <w:vAlign w:val="center"/>
          </w:tcPr>
          <w:p w14:paraId="55B67CAE">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14:paraId="2B73CC21">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05252A16">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工作温度</w:t>
            </w:r>
          </w:p>
        </w:tc>
        <w:tc>
          <w:tcPr>
            <w:tcW w:w="4455" w:type="dxa"/>
            <w:tcBorders>
              <w:top w:val="nil"/>
              <w:left w:val="nil"/>
              <w:bottom w:val="nil"/>
              <w:right w:val="nil"/>
            </w:tcBorders>
            <w:shd w:val="clear" w:color="auto" w:fill="auto"/>
            <w:vAlign w:val="center"/>
          </w:tcPr>
          <w:p w14:paraId="7DCC4DD4">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-25…70℃</w:t>
            </w:r>
          </w:p>
        </w:tc>
      </w:tr>
      <w:tr w14:paraId="684F9DD1">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146AD446">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储存温度</w:t>
            </w:r>
          </w:p>
        </w:tc>
        <w:tc>
          <w:tcPr>
            <w:tcW w:w="4455" w:type="dxa"/>
            <w:tcBorders>
              <w:top w:val="nil"/>
              <w:left w:val="nil"/>
              <w:bottom w:val="nil"/>
              <w:right w:val="nil"/>
            </w:tcBorders>
            <w:shd w:val="clear" w:color="000000" w:fill="E6E6E6"/>
            <w:vAlign w:val="center"/>
          </w:tcPr>
          <w:p w14:paraId="615E4371">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-40…85℃</w:t>
            </w:r>
          </w:p>
        </w:tc>
      </w:tr>
      <w:tr w14:paraId="7A3E15D8">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51664B8B">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机械参数</w:t>
            </w:r>
          </w:p>
        </w:tc>
        <w:tc>
          <w:tcPr>
            <w:tcW w:w="4455" w:type="dxa"/>
            <w:tcBorders>
              <w:top w:val="nil"/>
              <w:left w:val="nil"/>
              <w:bottom w:val="nil"/>
              <w:right w:val="nil"/>
            </w:tcBorders>
            <w:shd w:val="clear" w:color="auto" w:fill="auto"/>
            <w:vAlign w:val="center"/>
          </w:tcPr>
          <w:p w14:paraId="5C6CED8F">
            <w:pPr>
              <w:widowControl/>
              <w:jc w:val="left"/>
              <w:rPr>
                <w:rFonts w:ascii="Times New Roman" w:hAnsi="Times New Roman" w:eastAsia="等线" w:cs="Times New Roman"/>
                <w:b/>
                <w:bCs/>
                <w:color w:val="000000"/>
                <w:kern w:val="0"/>
                <w:szCs w:val="21"/>
              </w:rPr>
            </w:pPr>
          </w:p>
        </w:tc>
      </w:tr>
      <w:tr w14:paraId="0AEEE03E">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3AD90A29">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防护等级</w:t>
            </w:r>
          </w:p>
        </w:tc>
        <w:tc>
          <w:tcPr>
            <w:tcW w:w="4455" w:type="dxa"/>
            <w:tcBorders>
              <w:top w:val="nil"/>
              <w:left w:val="nil"/>
              <w:bottom w:val="nil"/>
              <w:right w:val="nil"/>
            </w:tcBorders>
            <w:shd w:val="clear" w:color="000000" w:fill="E6E6E6"/>
            <w:vAlign w:val="center"/>
          </w:tcPr>
          <w:p w14:paraId="3367A920">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IP67</w:t>
            </w:r>
          </w:p>
        </w:tc>
      </w:tr>
      <w:tr w14:paraId="0E4A8BE8">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091D55FC">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接线</w:t>
            </w:r>
          </w:p>
        </w:tc>
        <w:tc>
          <w:tcPr>
            <w:tcW w:w="4455" w:type="dxa"/>
            <w:tcBorders>
              <w:top w:val="nil"/>
              <w:left w:val="nil"/>
              <w:bottom w:val="nil"/>
              <w:right w:val="nil"/>
            </w:tcBorders>
            <w:shd w:val="clear" w:color="auto" w:fill="auto"/>
            <w:vAlign w:val="center"/>
          </w:tcPr>
          <w:p w14:paraId="45786582">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PVC </w:t>
            </w:r>
            <w:r>
              <w:rPr>
                <w:rFonts w:hint="eastAsia" w:ascii="Times New Roman" w:hAnsi="Times New Roman" w:eastAsia="等线" w:cs="Times New Roman"/>
                <w:color w:val="000000"/>
                <w:kern w:val="0"/>
                <w:szCs w:val="21"/>
              </w:rPr>
              <w:t>cable</w:t>
            </w:r>
            <w:r>
              <w:rPr>
                <w:rFonts w:ascii="Times New Roman" w:hAnsi="Times New Roman" w:eastAsia="等线" w:cs="Times New Roman"/>
                <w:color w:val="000000"/>
                <w:kern w:val="0"/>
                <w:szCs w:val="21"/>
              </w:rPr>
              <w:t>,4-PIN</w:t>
            </w:r>
          </w:p>
        </w:tc>
      </w:tr>
      <w:tr w14:paraId="49CD9CC9">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000000" w:fill="E6E6E6"/>
            <w:vAlign w:val="center"/>
          </w:tcPr>
          <w:p w14:paraId="5CE60837">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xml:space="preserve">材料 </w:t>
            </w:r>
          </w:p>
        </w:tc>
        <w:tc>
          <w:tcPr>
            <w:tcW w:w="4455" w:type="dxa"/>
            <w:tcBorders>
              <w:top w:val="nil"/>
              <w:left w:val="nil"/>
              <w:bottom w:val="nil"/>
              <w:right w:val="nil"/>
            </w:tcBorders>
            <w:shd w:val="clear" w:color="000000" w:fill="E6E6E6"/>
            <w:vAlign w:val="center"/>
          </w:tcPr>
          <w:p w14:paraId="7FD60403">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14:paraId="417C3B16">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700495CC">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 外壳</w:t>
            </w:r>
          </w:p>
        </w:tc>
        <w:tc>
          <w:tcPr>
            <w:tcW w:w="4455" w:type="dxa"/>
            <w:tcBorders>
              <w:top w:val="nil"/>
              <w:left w:val="nil"/>
              <w:bottom w:val="nil"/>
              <w:right w:val="nil"/>
            </w:tcBorders>
            <w:shd w:val="clear" w:color="auto" w:fill="auto"/>
            <w:vAlign w:val="center"/>
          </w:tcPr>
          <w:p w14:paraId="7AF39796">
            <w:pPr>
              <w:widowControl/>
              <w:jc w:val="left"/>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P</w:t>
            </w:r>
            <w:r>
              <w:rPr>
                <w:rFonts w:ascii="Times New Roman" w:hAnsi="Times New Roman" w:eastAsia="等线" w:cs="Times New Roman"/>
                <w:color w:val="000000"/>
                <w:kern w:val="0"/>
                <w:szCs w:val="21"/>
              </w:rPr>
              <w:t>BT 或者 FRP</w:t>
            </w:r>
          </w:p>
        </w:tc>
      </w:tr>
      <w:tr w14:paraId="06363C77">
        <w:tblPrEx>
          <w:tblCellMar>
            <w:top w:w="0" w:type="dxa"/>
            <w:left w:w="108" w:type="dxa"/>
            <w:bottom w:w="0" w:type="dxa"/>
            <w:right w:w="108" w:type="dxa"/>
          </w:tblCellMar>
        </w:tblPrEx>
        <w:trPr>
          <w:trHeight w:val="642" w:hRule="atLeast"/>
        </w:trPr>
        <w:tc>
          <w:tcPr>
            <w:tcW w:w="3571" w:type="dxa"/>
            <w:tcBorders>
              <w:top w:val="nil"/>
              <w:left w:val="nil"/>
              <w:bottom w:val="nil"/>
              <w:right w:val="nil"/>
            </w:tcBorders>
            <w:shd w:val="clear" w:color="000000" w:fill="E6E6E6"/>
          </w:tcPr>
          <w:p w14:paraId="55F39AF9">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 探头 </w:t>
            </w:r>
          </w:p>
        </w:tc>
        <w:tc>
          <w:tcPr>
            <w:tcW w:w="4455" w:type="dxa"/>
            <w:tcBorders>
              <w:top w:val="nil"/>
              <w:left w:val="nil"/>
              <w:bottom w:val="nil"/>
              <w:right w:val="nil"/>
            </w:tcBorders>
            <w:shd w:val="clear" w:color="000000" w:fill="E6E6E6"/>
            <w:vAlign w:val="center"/>
          </w:tcPr>
          <w:p w14:paraId="7D8D3671">
            <w:pPr>
              <w:widowControl/>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环氧树脂/中空； 聚氨酯泡沫</w:t>
            </w:r>
          </w:p>
        </w:tc>
      </w:tr>
      <w:tr w14:paraId="2AFF58F2">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69BA5FB8">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重量</w:t>
            </w:r>
          </w:p>
        </w:tc>
        <w:tc>
          <w:tcPr>
            <w:tcW w:w="4455" w:type="dxa"/>
            <w:tcBorders>
              <w:top w:val="nil"/>
              <w:left w:val="nil"/>
              <w:bottom w:val="nil"/>
              <w:right w:val="nil"/>
            </w:tcBorders>
            <w:shd w:val="clear" w:color="auto" w:fill="auto"/>
            <w:vAlign w:val="center"/>
          </w:tcPr>
          <w:p w14:paraId="2DF7026B">
            <w:pPr>
              <w:widowControl/>
              <w:ind w:firstLine="210" w:firstLineChars="100"/>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70g</w:t>
            </w:r>
          </w:p>
        </w:tc>
      </w:tr>
      <w:tr w14:paraId="3D121E85">
        <w:tblPrEx>
          <w:tblCellMar>
            <w:top w:w="0" w:type="dxa"/>
            <w:left w:w="108" w:type="dxa"/>
            <w:bottom w:w="0" w:type="dxa"/>
            <w:right w:w="108" w:type="dxa"/>
          </w:tblCellMar>
        </w:tblPrEx>
        <w:trPr>
          <w:trHeight w:val="360" w:hRule="atLeast"/>
        </w:trPr>
        <w:tc>
          <w:tcPr>
            <w:tcW w:w="8026" w:type="dxa"/>
            <w:gridSpan w:val="2"/>
            <w:tcBorders>
              <w:top w:val="nil"/>
              <w:left w:val="nil"/>
              <w:bottom w:val="nil"/>
              <w:right w:val="nil"/>
            </w:tcBorders>
            <w:shd w:val="clear" w:color="000000" w:fill="E6E6E6"/>
            <w:vAlign w:val="center"/>
          </w:tcPr>
          <w:p w14:paraId="2103F4C9">
            <w:pPr>
              <w:widowControl/>
              <w:jc w:val="left"/>
              <w:rPr>
                <w:rFonts w:ascii="Times New Roman" w:hAnsi="Times New Roman" w:eastAsia="等线" w:cs="Times New Roman"/>
                <w:b/>
                <w:bCs/>
                <w:color w:val="000000"/>
                <w:kern w:val="0"/>
                <w:szCs w:val="21"/>
              </w:rPr>
            </w:pPr>
            <w:r>
              <w:rPr>
                <w:rFonts w:hint="eastAsia" w:ascii="Times New Roman" w:hAnsi="Times New Roman" w:eastAsia="等线" w:cs="Times New Roman"/>
                <w:b/>
                <w:bCs/>
                <w:color w:val="000000"/>
                <w:kern w:val="0"/>
                <w:szCs w:val="21"/>
              </w:rPr>
              <w:t>符合标准和指令</w:t>
            </w:r>
          </w:p>
        </w:tc>
      </w:tr>
      <w:tr w14:paraId="44839401">
        <w:tblPrEx>
          <w:tblCellMar>
            <w:top w:w="0" w:type="dxa"/>
            <w:left w:w="108" w:type="dxa"/>
            <w:bottom w:w="0" w:type="dxa"/>
            <w:right w:w="108" w:type="dxa"/>
          </w:tblCellMar>
        </w:tblPrEx>
        <w:trPr>
          <w:trHeight w:val="360" w:hRule="atLeast"/>
        </w:trPr>
        <w:tc>
          <w:tcPr>
            <w:tcW w:w="3571" w:type="dxa"/>
            <w:tcBorders>
              <w:top w:val="nil"/>
              <w:left w:val="nil"/>
              <w:bottom w:val="nil"/>
              <w:right w:val="nil"/>
            </w:tcBorders>
            <w:shd w:val="clear" w:color="auto" w:fill="auto"/>
            <w:vAlign w:val="center"/>
          </w:tcPr>
          <w:p w14:paraId="7B299726">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符合标准</w:t>
            </w:r>
          </w:p>
        </w:tc>
        <w:tc>
          <w:tcPr>
            <w:tcW w:w="4455" w:type="dxa"/>
            <w:tcBorders>
              <w:top w:val="nil"/>
              <w:left w:val="nil"/>
              <w:bottom w:val="nil"/>
              <w:right w:val="nil"/>
            </w:tcBorders>
            <w:shd w:val="clear" w:color="auto" w:fill="auto"/>
            <w:vAlign w:val="center"/>
          </w:tcPr>
          <w:p w14:paraId="05988DE9">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EN 60947-5-2:2020</w:t>
            </w:r>
          </w:p>
        </w:tc>
      </w:tr>
    </w:tbl>
    <w:p w14:paraId="2394922D">
      <w:pPr>
        <w:widowControl w:val="0"/>
        <w:numPr>
          <w:numId w:val="0"/>
        </w:numPr>
        <w:ind w:leftChars="0"/>
        <w:jc w:val="both"/>
        <w:rPr>
          <w:rFonts w:hint="default"/>
          <w:b w:val="0"/>
          <w:bCs w:val="0"/>
          <w:lang w:val="en-US" w:eastAsia="zh-CN"/>
        </w:rPr>
      </w:pPr>
    </w:p>
    <w:p w14:paraId="063E7C54">
      <w:pPr>
        <w:widowControl w:val="0"/>
        <w:numPr>
          <w:numId w:val="0"/>
        </w:numPr>
        <w:ind w:leftChars="0"/>
        <w:jc w:val="both"/>
        <w:rPr>
          <w:rFonts w:hint="eastAsia"/>
          <w:b w:val="0"/>
          <w:bCs w:val="0"/>
          <w:lang w:val="en-US" w:eastAsia="zh-CN"/>
        </w:rPr>
      </w:pPr>
    </w:p>
    <w:p w14:paraId="4273AE7C">
      <w:pPr>
        <w:widowControl w:val="0"/>
        <w:numPr>
          <w:numId w:val="0"/>
        </w:numPr>
        <w:ind w:leftChars="0"/>
        <w:jc w:val="both"/>
        <w:rPr>
          <w:rFonts w:hint="eastAsia"/>
          <w:b w:val="0"/>
          <w:bCs w:val="0"/>
          <w:lang w:val="en-US" w:eastAsia="zh-CN"/>
        </w:rPr>
      </w:pPr>
    </w:p>
    <w:p w14:paraId="4B3AF423">
      <w:pPr>
        <w:widowControl w:val="0"/>
        <w:numPr>
          <w:numId w:val="0"/>
        </w:numPr>
        <w:ind w:leftChars="0"/>
        <w:jc w:val="both"/>
        <w:rPr>
          <w:rFonts w:hint="eastAsia"/>
          <w:b w:val="0"/>
          <w:bCs w:val="0"/>
          <w:lang w:val="en-US" w:eastAsia="zh-CN"/>
        </w:rPr>
      </w:pPr>
    </w:p>
    <w:p w14:paraId="28BEB6A8">
      <w:pPr>
        <w:widowControl w:val="0"/>
        <w:numPr>
          <w:ilvl w:val="0"/>
          <w:numId w:val="1"/>
        </w:numPr>
        <w:ind w:left="0" w:leftChars="0" w:firstLine="0" w:firstLineChars="0"/>
        <w:jc w:val="both"/>
        <w:rPr>
          <w:rFonts w:hint="eastAsia"/>
          <w:b/>
          <w:bCs/>
          <w:lang w:val="en-US" w:eastAsia="zh-CN"/>
        </w:rPr>
      </w:pPr>
      <w:r>
        <w:rPr>
          <w:rFonts w:ascii="等线" w:hAnsi="等线" w:eastAsia="等线" w:cs="宋体"/>
          <w:b/>
          <w:bCs/>
          <w:color w:val="000000"/>
          <w:kern w:val="0"/>
          <w:sz w:val="22"/>
        </w:rPr>
        <w:drawing>
          <wp:anchor distT="0" distB="0" distL="114300" distR="114300" simplePos="0" relativeHeight="251659264" behindDoc="0" locked="0" layoutInCell="1" allowOverlap="1">
            <wp:simplePos x="0" y="0"/>
            <wp:positionH relativeFrom="column">
              <wp:posOffset>1903095</wp:posOffset>
            </wp:positionH>
            <wp:positionV relativeFrom="paragraph">
              <wp:posOffset>69850</wp:posOffset>
            </wp:positionV>
            <wp:extent cx="2759710" cy="1479550"/>
            <wp:effectExtent l="0" t="0" r="254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9710" cy="1479550"/>
                    </a:xfrm>
                    <a:prstGeom prst="rect">
                      <a:avLst/>
                    </a:prstGeom>
                  </pic:spPr>
                </pic:pic>
              </a:graphicData>
            </a:graphic>
          </wp:anchor>
        </w:drawing>
      </w:r>
      <w:r>
        <w:rPr>
          <w:rFonts w:hint="eastAsia"/>
          <w:b/>
          <w:bCs/>
          <w:lang w:val="en-US" w:eastAsia="zh-CN"/>
        </w:rPr>
        <w:t>出线定义</w:t>
      </w:r>
    </w:p>
    <w:p w14:paraId="31E47ADA">
      <w:pPr>
        <w:widowControl w:val="0"/>
        <w:numPr>
          <w:numId w:val="0"/>
        </w:numPr>
        <w:jc w:val="both"/>
        <w:rPr>
          <w:rFonts w:hint="default"/>
          <w:b w:val="0"/>
          <w:bCs w:val="0"/>
          <w:lang w:val="en-US" w:eastAsia="zh-CN"/>
        </w:rPr>
      </w:pPr>
    </w:p>
    <w:p w14:paraId="2E269DB7">
      <w:pPr>
        <w:widowControl w:val="0"/>
        <w:numPr>
          <w:numId w:val="0"/>
        </w:numPr>
        <w:jc w:val="both"/>
        <w:rPr>
          <w:rFonts w:hint="default"/>
          <w:b w:val="0"/>
          <w:bCs w:val="0"/>
          <w:lang w:val="en-US" w:eastAsia="zh-CN"/>
        </w:rPr>
      </w:pPr>
      <w:r>
        <w:rPr>
          <w:rFonts w:hint="eastAsia" w:ascii="等线" w:hAnsi="等线" w:eastAsia="等线" w:cs="宋体"/>
          <w:b/>
          <w:bCs/>
          <w:color w:val="000000"/>
          <w:kern w:val="0"/>
          <w:sz w:val="22"/>
        </w:rPr>
        <w:t xml:space="preserve">1 </w:t>
      </w:r>
      <w:r>
        <w:rPr>
          <w:rFonts w:ascii="等线" w:hAnsi="等线" w:eastAsia="等线" w:cs="宋体"/>
          <w:b/>
          <w:bCs/>
          <w:color w:val="000000"/>
          <w:kern w:val="0"/>
          <w:sz w:val="22"/>
        </w:rPr>
        <w:t xml:space="preserve"> </w:t>
      </w:r>
      <w:r>
        <w:rPr>
          <w:rFonts w:hint="eastAsia" w:ascii="等线" w:hAnsi="等线" w:eastAsia="等线" w:cs="宋体"/>
          <w:b/>
          <w:bCs/>
          <w:color w:val="000000"/>
          <w:kern w:val="0"/>
          <w:sz w:val="22"/>
        </w:rPr>
        <w:t>+</w:t>
      </w:r>
      <w:r>
        <w:rPr>
          <w:rFonts w:ascii="等线" w:hAnsi="等线" w:eastAsia="等线" w:cs="宋体"/>
          <w:b/>
          <w:bCs/>
          <w:color w:val="000000"/>
          <w:kern w:val="0"/>
          <w:sz w:val="22"/>
        </w:rPr>
        <w:t xml:space="preserve">U </w:t>
      </w:r>
      <w:r>
        <w:rPr>
          <w:rFonts w:hint="eastAsia" w:ascii="等线" w:hAnsi="等线" w:eastAsia="等线" w:cs="宋体"/>
          <w:b/>
          <w:bCs/>
          <w:color w:val="000000"/>
          <w:kern w:val="0"/>
          <w:sz w:val="22"/>
        </w:rPr>
        <w:t>=</w:t>
      </w:r>
      <w:r>
        <w:rPr>
          <w:rFonts w:ascii="等线" w:hAnsi="等线" w:eastAsia="等线" w:cs="宋体"/>
          <w:b/>
          <w:bCs/>
          <w:color w:val="000000"/>
          <w:kern w:val="0"/>
          <w:sz w:val="22"/>
        </w:rPr>
        <w:t xml:space="preserve"> 红色</w:t>
      </w:r>
      <w:r>
        <w:rPr>
          <w:rFonts w:hint="eastAsia" w:ascii="等线" w:hAnsi="等线" w:eastAsia="等线" w:cs="宋体"/>
          <w:b/>
          <w:bCs/>
          <w:color w:val="000000"/>
          <w:kern w:val="0"/>
          <w:sz w:val="22"/>
          <w:lang w:val="en-US" w:eastAsia="zh-CN"/>
        </w:rPr>
        <w:t xml:space="preserve">        </w:t>
      </w:r>
      <w:r>
        <w:rPr>
          <w:rFonts w:hint="eastAsia" w:ascii="等线" w:hAnsi="等线" w:eastAsia="等线" w:cs="宋体"/>
          <w:b/>
          <w:bCs/>
          <w:color w:val="000000"/>
          <w:kern w:val="0"/>
          <w:sz w:val="22"/>
        </w:rPr>
        <w:br w:type="textWrapping"/>
      </w:r>
      <w:r>
        <w:rPr>
          <w:rFonts w:hint="eastAsia" w:ascii="等线" w:hAnsi="等线" w:eastAsia="等线" w:cs="宋体"/>
          <w:b/>
          <w:bCs/>
          <w:color w:val="000000"/>
          <w:kern w:val="0"/>
          <w:sz w:val="22"/>
        </w:rPr>
        <w:t>2</w:t>
      </w:r>
      <w:r>
        <w:rPr>
          <w:rFonts w:ascii="等线" w:hAnsi="等线" w:eastAsia="等线" w:cs="宋体"/>
          <w:b/>
          <w:bCs/>
          <w:color w:val="000000"/>
          <w:kern w:val="0"/>
          <w:sz w:val="22"/>
        </w:rPr>
        <w:t xml:space="preserve">  A </w:t>
      </w:r>
      <w:r>
        <w:rPr>
          <w:rFonts w:hint="eastAsia" w:ascii="等线" w:hAnsi="等线" w:eastAsia="等线" w:cs="宋体"/>
          <w:b/>
          <w:bCs/>
          <w:color w:val="000000"/>
          <w:kern w:val="0"/>
          <w:sz w:val="22"/>
        </w:rPr>
        <w:t>=</w:t>
      </w:r>
      <w:r>
        <w:rPr>
          <w:rFonts w:ascii="等线" w:hAnsi="等线" w:eastAsia="等线" w:cs="宋体"/>
          <w:b/>
          <w:bCs/>
          <w:color w:val="000000"/>
          <w:kern w:val="0"/>
          <w:sz w:val="22"/>
        </w:rPr>
        <w:t xml:space="preserve"> 绿色</w:t>
      </w:r>
      <w:r>
        <w:rPr>
          <w:rFonts w:hint="eastAsia" w:ascii="等线" w:hAnsi="等线" w:eastAsia="等线" w:cs="宋体"/>
          <w:b/>
          <w:bCs/>
          <w:color w:val="000000"/>
          <w:kern w:val="0"/>
          <w:sz w:val="22"/>
        </w:rPr>
        <w:br w:type="textWrapping"/>
      </w:r>
      <w:r>
        <w:rPr>
          <w:rFonts w:hint="eastAsia" w:ascii="等线" w:hAnsi="等线" w:eastAsia="等线" w:cs="宋体"/>
          <w:b/>
          <w:bCs/>
          <w:color w:val="000000"/>
          <w:kern w:val="0"/>
          <w:sz w:val="22"/>
        </w:rPr>
        <w:t xml:space="preserve">3 </w:t>
      </w:r>
      <w:r>
        <w:rPr>
          <w:rFonts w:ascii="等线" w:hAnsi="等线" w:eastAsia="等线" w:cs="宋体"/>
          <w:b/>
          <w:bCs/>
          <w:color w:val="000000"/>
          <w:kern w:val="0"/>
          <w:sz w:val="22"/>
        </w:rPr>
        <w:t xml:space="preserve"> -U </w:t>
      </w:r>
      <w:r>
        <w:rPr>
          <w:rFonts w:hint="eastAsia" w:ascii="等线" w:hAnsi="等线" w:eastAsia="等线" w:cs="宋体"/>
          <w:b/>
          <w:bCs/>
          <w:color w:val="000000"/>
          <w:kern w:val="0"/>
          <w:sz w:val="22"/>
        </w:rPr>
        <w:t>=</w:t>
      </w:r>
      <w:r>
        <w:rPr>
          <w:rFonts w:ascii="等线" w:hAnsi="等线" w:eastAsia="等线" w:cs="宋体"/>
          <w:b/>
          <w:bCs/>
          <w:color w:val="000000"/>
          <w:kern w:val="0"/>
          <w:sz w:val="22"/>
        </w:rPr>
        <w:t xml:space="preserve"> </w:t>
      </w:r>
      <w:r>
        <w:rPr>
          <w:rFonts w:hint="eastAsia" w:ascii="等线" w:hAnsi="等线" w:eastAsia="等线" w:cs="宋体"/>
          <w:b/>
          <w:bCs/>
          <w:color w:val="000000"/>
          <w:kern w:val="0"/>
          <w:sz w:val="22"/>
        </w:rPr>
        <w:t>黑</w:t>
      </w:r>
      <w:r>
        <w:rPr>
          <w:rFonts w:ascii="等线" w:hAnsi="等线" w:eastAsia="等线" w:cs="宋体"/>
          <w:b/>
          <w:bCs/>
          <w:color w:val="000000"/>
          <w:kern w:val="0"/>
          <w:sz w:val="22"/>
        </w:rPr>
        <w:t>色</w:t>
      </w:r>
      <w:r>
        <w:rPr>
          <w:rFonts w:hint="eastAsia" w:ascii="等线" w:hAnsi="等线" w:eastAsia="等线" w:cs="宋体"/>
          <w:b/>
          <w:bCs/>
          <w:color w:val="000000"/>
          <w:kern w:val="0"/>
          <w:sz w:val="22"/>
        </w:rPr>
        <w:br w:type="textWrapping"/>
      </w:r>
      <w:r>
        <w:rPr>
          <w:rFonts w:hint="eastAsia" w:ascii="等线" w:hAnsi="等线" w:eastAsia="等线" w:cs="宋体"/>
          <w:b/>
          <w:bCs/>
          <w:color w:val="000000"/>
          <w:kern w:val="0"/>
          <w:sz w:val="22"/>
        </w:rPr>
        <w:t xml:space="preserve">4 </w:t>
      </w:r>
      <w:r>
        <w:rPr>
          <w:rFonts w:ascii="等线" w:hAnsi="等线" w:eastAsia="等线" w:cs="宋体"/>
          <w:b/>
          <w:bCs/>
          <w:color w:val="000000"/>
          <w:kern w:val="0"/>
          <w:sz w:val="22"/>
        </w:rPr>
        <w:t xml:space="preserve"> </w:t>
      </w:r>
      <w:r>
        <w:rPr>
          <w:rFonts w:hint="eastAsia" w:ascii="等线" w:hAnsi="等线" w:eastAsia="等线" w:cs="宋体"/>
          <w:b/>
          <w:bCs/>
          <w:color w:val="000000"/>
          <w:kern w:val="0"/>
          <w:sz w:val="22"/>
        </w:rPr>
        <w:t>B</w:t>
      </w:r>
      <w:r>
        <w:rPr>
          <w:rFonts w:ascii="等线" w:hAnsi="等线" w:eastAsia="等线" w:cs="宋体"/>
          <w:b/>
          <w:bCs/>
          <w:color w:val="000000"/>
          <w:kern w:val="0"/>
          <w:sz w:val="22"/>
        </w:rPr>
        <w:t xml:space="preserve"> </w:t>
      </w:r>
      <w:r>
        <w:rPr>
          <w:rFonts w:hint="eastAsia" w:ascii="等线" w:hAnsi="等线" w:eastAsia="等线" w:cs="宋体"/>
          <w:b/>
          <w:bCs/>
          <w:color w:val="000000"/>
          <w:kern w:val="0"/>
          <w:sz w:val="22"/>
        </w:rPr>
        <w:t>=</w:t>
      </w:r>
      <w:r>
        <w:rPr>
          <w:rFonts w:ascii="等线" w:hAnsi="等线" w:eastAsia="等线" w:cs="宋体"/>
          <w:b/>
          <w:bCs/>
          <w:color w:val="000000"/>
          <w:kern w:val="0"/>
          <w:sz w:val="22"/>
        </w:rPr>
        <w:t xml:space="preserve"> </w:t>
      </w:r>
      <w:r>
        <w:rPr>
          <w:rFonts w:hint="eastAsia" w:ascii="等线" w:hAnsi="等线" w:eastAsia="等线" w:cs="宋体"/>
          <w:b/>
          <w:bCs/>
          <w:color w:val="000000"/>
          <w:kern w:val="0"/>
          <w:sz w:val="22"/>
        </w:rPr>
        <w:t>黄</w:t>
      </w:r>
      <w:r>
        <w:rPr>
          <w:rFonts w:ascii="等线" w:hAnsi="等线" w:eastAsia="等线" w:cs="宋体"/>
          <w:b/>
          <w:bCs/>
          <w:color w:val="000000"/>
          <w:kern w:val="0"/>
          <w:sz w:val="22"/>
        </w:rPr>
        <w:t>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8"/>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E99"/>
    <w:multiLevelType w:val="singleLevel"/>
    <w:tmpl w:val="91444E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A7291"/>
    <w:rsid w:val="3FAA7291"/>
    <w:rsid w:val="67DC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2024-12-24T02:10:00Z</dcterms:created>
  <dc:creator>赵R'</dc:creator>
  <cp:lastModifiedBy>赵R'</cp:lastModifiedBy>
  <dcterms:modified xsi:type="dcterms:W3CDTF">2024-12-24T02:29:37Z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3967FF83EE494906A609172A8A2CBDB2_11</vt:lpwstr>
  </property>
</Properties>
</file>